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84B40" w14:textId="77777777" w:rsidR="008F3B8B" w:rsidRDefault="008F3B8B" w:rsidP="008F3B8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350170">
        <w:rPr>
          <w:rFonts w:ascii="Times New Roman" w:eastAsia="Times New Roman" w:hAnsi="Times New Roman"/>
          <w:b/>
          <w:sz w:val="30"/>
          <w:szCs w:val="30"/>
          <w:lang w:eastAsia="ru-RU"/>
        </w:rPr>
        <w:t>Тарифы на услугу ответственное хранение компании «АТЭК»</w:t>
      </w:r>
    </w:p>
    <w:p w14:paraId="49FE9098" w14:textId="77777777" w:rsidR="00CC1AE9" w:rsidRDefault="00CC1AE9" w:rsidP="008F3B8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tbl>
      <w:tblPr>
        <w:tblW w:w="11199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3098"/>
        <w:gridCol w:w="4557"/>
        <w:gridCol w:w="1985"/>
        <w:gridCol w:w="1559"/>
      </w:tblGrid>
      <w:tr w:rsidR="00A3746E" w:rsidRPr="00A3746E" w14:paraId="2E7F12A0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26918460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37901B96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Тарифы с НДС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A3746E" w:rsidRPr="00A3746E" w14:paraId="4EB3CE8F" w14:textId="77777777" w:rsidTr="00CC1AE9">
        <w:trPr>
          <w:trHeight w:val="255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4264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 eur до 1,88м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CDFF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 стандартного европаллета размером (120х80) высотой до 188 см с учетом паллета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8770B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 в 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BECF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58</w:t>
            </w:r>
          </w:p>
        </w:tc>
      </w:tr>
      <w:tr w:rsidR="00A3746E" w:rsidRPr="00A3746E" w14:paraId="350FEF55" w14:textId="77777777" w:rsidTr="00CC1AE9">
        <w:trPr>
          <w:trHeight w:val="25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291A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 fin/usa до 1,88м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AC87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 паллета размером (120х100 или 120х120) высотой до 188 см с учетом паллета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087F7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 в 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EF2B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72</w:t>
            </w:r>
          </w:p>
        </w:tc>
      </w:tr>
      <w:tr w:rsidR="00A3746E" w:rsidRPr="00A3746E" w14:paraId="1A9B4BF8" w14:textId="77777777" w:rsidTr="00CC1AE9">
        <w:trPr>
          <w:trHeight w:val="60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57E3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Штрафное хранение одного м2 в сутки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684B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Штрафное хранение ТМЦ на полу. Тариф используется для ТМЦ, по которым не были предусмотрены тарифы на ПРР в силу их вида, упаковки, размера, веса.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AF45E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Квадратный метр в 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7C03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236</w:t>
            </w:r>
          </w:p>
        </w:tc>
      </w:tr>
      <w:tr w:rsidR="003F0554" w:rsidRPr="00A3746E" w14:paraId="3D7DF7AF" w14:textId="77777777" w:rsidTr="00CC1AE9">
        <w:trPr>
          <w:trHeight w:val="337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3824" w14:textId="77777777" w:rsidR="003F0554" w:rsidRPr="00A3746E" w:rsidRDefault="003F0554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Негабаритное грузовое место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F1E" w14:textId="77777777" w:rsidR="003F0554" w:rsidRPr="00A3746E" w:rsidRDefault="003F0554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Хранение негабаритного грузового места</w:t>
            </w:r>
            <w:r w:rsidR="00E52B0B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6FD45" w14:textId="77777777" w:rsidR="003F0554" w:rsidRPr="00A3746E" w:rsidRDefault="00E52B0B" w:rsidP="00E52B0B">
            <w:pPr>
              <w:ind w:firstLineChars="100" w:firstLine="200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F2512" w14:textId="77777777" w:rsidR="003F0554" w:rsidRPr="00A3746E" w:rsidRDefault="00E52B0B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60</w:t>
            </w:r>
          </w:p>
        </w:tc>
      </w:tr>
      <w:tr w:rsidR="00A3746E" w:rsidRPr="00A3746E" w14:paraId="5FE22715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2493CDBE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Приемка на хранение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548AB58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A3746E" w:rsidRPr="00A3746E" w14:paraId="05A8362B" w14:textId="77777777" w:rsidTr="00CC1AE9">
        <w:trPr>
          <w:trHeight w:val="96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41DA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Вход монопаллеты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6EB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Разгрузка транспортных средств с использованием специальных технических средств, приемка в систему учета по номенклатуре и количеству, размещение в зону хранения. На одной паллете один артикул. Оформление акта МХ-1 (сканирование и отправка по эл.почте тарифицируется отдельно). Применяется за короб свыше 50 кг и паллет весом до 750 кг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B8AFB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A636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228</w:t>
            </w:r>
          </w:p>
        </w:tc>
      </w:tr>
      <w:tr w:rsidR="00A3746E" w:rsidRPr="00A3746E" w14:paraId="6DB637EC" w14:textId="77777777" w:rsidTr="00CC1AE9">
        <w:trPr>
          <w:trHeight w:val="49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CD37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Вход короба в навал, за короб до 15 кг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764C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Разгрузка транспортных средств без использования специальных технических средств (ТМЦ пришли без паллет и не требуют машинной обработки).  Включает сортировку по наименованиям короб до 15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207BF" w14:textId="77777777" w:rsidR="00A3746E" w:rsidRPr="00A3746E" w:rsidRDefault="00A3746E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DE76" w14:textId="77777777" w:rsidR="00A3746E" w:rsidRPr="00A3746E" w:rsidRDefault="00A3746E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35</w:t>
            </w:r>
          </w:p>
        </w:tc>
      </w:tr>
      <w:tr w:rsidR="00BA6E64" w:rsidRPr="00A3746E" w14:paraId="3D390C90" w14:textId="77777777" w:rsidTr="00CC1AE9">
        <w:trPr>
          <w:trHeight w:val="49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3786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Вход короба в навал, за короб до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40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BA9D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Разгрузка транспортных средств без использования специальных технических средств (ТМЦ пришли без паллет и не требуют машинной обработки).  Включает сортировку по наименованиям короб до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40 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5F5F2" w14:textId="77777777" w:rsidR="00BA6E64" w:rsidRPr="00A3746E" w:rsidRDefault="00BA6E64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3EBF" w14:textId="77777777" w:rsidR="00BA6E64" w:rsidRPr="00A3746E" w:rsidRDefault="00BA6E64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45</w:t>
            </w:r>
          </w:p>
        </w:tc>
      </w:tr>
      <w:tr w:rsidR="00E52B0B" w:rsidRPr="00A3746E" w14:paraId="71155B1E" w14:textId="77777777" w:rsidTr="00CC1AE9">
        <w:trPr>
          <w:trHeight w:val="49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CEB9" w14:textId="77777777" w:rsidR="00E52B0B" w:rsidRPr="00A3746E" w:rsidRDefault="00E52B0B" w:rsidP="00E52B0B">
            <w:pP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Прием/отгрузка груза 1м3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63F4" w14:textId="77777777" w:rsidR="00E52B0B" w:rsidRPr="00A3746E" w:rsidRDefault="00E52B0B" w:rsidP="00E52B0B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Прием/отгрузка груза м3</w:t>
            </w:r>
            <w:r w:rsidR="00BA6E6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</w:t>
            </w:r>
            <w:r w:rsidR="00BA6E64"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Разгрузка транспортных средств с использованием специальных технических средств, приемка в систему учета по номенклатуре и количеству, размещение в зону хранения.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D4BD3" w14:textId="77777777" w:rsidR="00E52B0B" w:rsidRPr="00A3746E" w:rsidRDefault="00E52B0B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C2BC" w14:textId="77777777" w:rsidR="00E52B0B" w:rsidRPr="00A3746E" w:rsidRDefault="00E52B0B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150</w:t>
            </w:r>
          </w:p>
        </w:tc>
      </w:tr>
      <w:tr w:rsidR="00E52B0B" w:rsidRPr="00A3746E" w14:paraId="1DD7ED5E" w14:textId="77777777" w:rsidTr="00CC1AE9">
        <w:trPr>
          <w:trHeight w:val="49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9046" w14:textId="77777777" w:rsidR="00E52B0B" w:rsidRDefault="00E52B0B" w:rsidP="00E52B0B">
            <w:pP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Вход короба в навал, за короб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более 40 кг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A95D" w14:textId="77777777" w:rsidR="00E52B0B" w:rsidRDefault="00E52B0B" w:rsidP="00E52B0B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Разгрузка транспортных средств без использования специальных технических средств (ТМЦ пришли без паллет и не требуют машинной обработки).  Включает сортировку по наименованиям короб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свыше 40 кг.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A501E" w14:textId="77777777" w:rsidR="00E52B0B" w:rsidRDefault="00E52B0B" w:rsidP="00A3746E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06824" w14:textId="77777777" w:rsidR="00E52B0B" w:rsidRDefault="00E52B0B" w:rsidP="00A3746E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BA6E64" w:rsidRPr="00A3746E" w14:paraId="11F1D178" w14:textId="77777777" w:rsidTr="00CC1AE9">
        <w:trPr>
          <w:trHeight w:val="49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0324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Приемка товара – по артикульная сортировка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6DAC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По артикульная сортировка.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7210D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A0B9" w14:textId="77777777" w:rsidR="00BA6E64" w:rsidRPr="00A3746E" w:rsidRDefault="00BA6E64" w:rsidP="00BA6E6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</w:t>
            </w:r>
          </w:p>
        </w:tc>
      </w:tr>
      <w:tr w:rsidR="00BA6E64" w:rsidRPr="00A3746E" w14:paraId="4FF8B70C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04FDB09B" w14:textId="77777777" w:rsidR="00BA6E64" w:rsidRPr="00A3746E" w:rsidRDefault="00BA6E64" w:rsidP="00BA6E6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Комплектация заказов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36CCCC7" w14:textId="77777777" w:rsidR="00BA6E64" w:rsidRPr="00A3746E" w:rsidRDefault="00BA6E64" w:rsidP="00BA6E6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BA6E64" w:rsidRPr="00A3746E" w14:paraId="47AE9DD0" w14:textId="77777777" w:rsidTr="00CC1AE9">
        <w:trPr>
          <w:trHeight w:val="48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F83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Подбор короба, за короб до 15 кг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7A80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Подбор ТМЦ - упаковка/коробка/мешок/ведро. Поиск в зоне хранения и подготовка к отгрузке по учетной системе без доп.упаковки. За короб до 15 кг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24608" w14:textId="77777777" w:rsidR="00BA6E64" w:rsidRPr="00A3746E" w:rsidRDefault="00BA6E64" w:rsidP="00BA6E64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9053" w14:textId="77777777" w:rsidR="00BA6E64" w:rsidRPr="00A3746E" w:rsidRDefault="00BA6E64" w:rsidP="00BA6E6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35</w:t>
            </w:r>
          </w:p>
        </w:tc>
      </w:tr>
      <w:tr w:rsidR="0033371F" w:rsidRPr="00A3746E" w14:paraId="29AA7F26" w14:textId="77777777" w:rsidTr="00CC1AE9">
        <w:trPr>
          <w:trHeight w:val="48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1332" w14:textId="0CFF8765" w:rsidR="0033371F" w:rsidRPr="00A3746E" w:rsidRDefault="00CC1AE9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Подбор короба, за короб от</w:t>
            </w:r>
            <w:r w:rsidR="0033371F"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1</w:t>
            </w:r>
            <w:r w:rsidR="0033371F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  <w:r w:rsidR="0033371F"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кг</w:t>
            </w:r>
            <w:r w:rsidR="0033371F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до 40 кг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0BC2" w14:textId="2423FF29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Подбор ТМЦ - упаковка/коробка/мешок/ведро. Поиск в зоне хранения и подготовка к отгрузке по учетной системе без доп.упаковки. За короб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от 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кг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до 40 кг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DCA7C" w14:textId="14008BB5" w:rsidR="0033371F" w:rsidRPr="00A3746E" w:rsidRDefault="0033371F" w:rsidP="0033371F">
            <w:pPr>
              <w:ind w:firstLineChars="100" w:firstLine="200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DF0C5" w14:textId="72AF7107" w:rsidR="0033371F" w:rsidRPr="00A3746E" w:rsidRDefault="00180FBD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40</w:t>
            </w:r>
          </w:p>
        </w:tc>
      </w:tr>
      <w:tr w:rsidR="0033371F" w:rsidRPr="00A3746E" w14:paraId="396B6FDF" w14:textId="77777777" w:rsidTr="00CC1AE9">
        <w:trPr>
          <w:trHeight w:val="48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D3C5" w14:textId="118AA20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lastRenderedPageBreak/>
              <w:t>Подбор монопаллеты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020F" w14:textId="77168273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Подбор ТМЦ - монопаллета Поиск в зоне хранения и подготовка к отгрузке по учетной системе без доп.упаковки. За короб весом свыше 50кг и паллет весом до 750 кг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2DCF5" w14:textId="0F53A766" w:rsidR="0033371F" w:rsidRPr="00A3746E" w:rsidRDefault="0033371F" w:rsidP="0033371F">
            <w:pPr>
              <w:ind w:firstLineChars="100" w:firstLine="200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35EE0" w14:textId="1749AA9B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102</w:t>
            </w:r>
          </w:p>
        </w:tc>
      </w:tr>
      <w:tr w:rsidR="0033371F" w:rsidRPr="00A3746E" w14:paraId="0BA18AA4" w14:textId="77777777" w:rsidTr="00CC1AE9">
        <w:trPr>
          <w:trHeight w:val="451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B9E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Аренда паллета при хранении на складе  ( 1,2*0,8)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F1D1" w14:textId="6F278D7D" w:rsidR="0033371F" w:rsidRPr="00A3746E" w:rsidRDefault="0033371F" w:rsidP="00CC1AE9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Аренда паллета для хранения на складе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DB35F" w14:textId="77777777" w:rsidR="0033371F" w:rsidRPr="00A3746E" w:rsidRDefault="0033371F" w:rsidP="0033371F">
            <w:pPr>
              <w:ind w:firstLineChars="100" w:firstLine="200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Палет/сутки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1230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</w:tr>
      <w:tr w:rsidR="0033371F" w:rsidRPr="00A3746E" w14:paraId="201C2F06" w14:textId="77777777" w:rsidTr="00CC1AE9">
        <w:trPr>
          <w:trHeight w:val="31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56252131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Выдача с хранения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69774843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33371F" w:rsidRPr="00A3746E" w14:paraId="03D55EDF" w14:textId="77777777" w:rsidTr="00CC1AE9">
        <w:trPr>
          <w:trHeight w:val="96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B63E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Отгрузка монопаллеты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6A27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Погрузка транспортных средств с использованием специальных технических средств. Оформление акта МХ-3 (сканирование и отправка по эл.почте тарифицируется отдельно). Применяется за короб свыше 50 кг и паллет весом до 750 кг.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br/>
              <w:t>Не включает предоставление поддона Хранителем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516F0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B494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100</w:t>
            </w:r>
          </w:p>
        </w:tc>
      </w:tr>
      <w:tr w:rsidR="0033371F" w:rsidRPr="00A3746E" w14:paraId="0F6DB927" w14:textId="77777777" w:rsidTr="00CC1AE9">
        <w:trPr>
          <w:trHeight w:val="96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40F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Отгрузка смешанной паллеты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272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Погрузка транспортных средств с использованием специальных технических средств.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br/>
              <w:t>Включает обмотку стретч-пленкой и отгрузку паллетой. Оформление акта МХ-3 (сканирование и отправка по эл.почте тарифицируется отдельно).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br/>
              <w:t>Не включает предоставление поддона Хранителем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2B2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80AA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336</w:t>
            </w:r>
          </w:p>
        </w:tc>
      </w:tr>
      <w:tr w:rsidR="0033371F" w:rsidRPr="00A3746E" w14:paraId="06338BF8" w14:textId="77777777" w:rsidTr="00CC1AE9">
        <w:trPr>
          <w:trHeight w:val="73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B3E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Отгрузка короба в навал, за короб до 15 кг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B89A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Погрузка транспортных средств без использования специальных технических средств (ТМЦ отгружаются без паллет). Включает погрузку ТМЦ коробами в кузов ТС. Оформление акта МХ-3 (сканирование и отправка по эл.почте тарифицируется отдельно). За короб до 15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4C66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80A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31</w:t>
            </w:r>
          </w:p>
        </w:tc>
      </w:tr>
      <w:tr w:rsidR="0033371F" w:rsidRPr="00A3746E" w14:paraId="349F63BF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028D61E5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Разбор заказа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04F13588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33371F" w:rsidRPr="00A3746E" w14:paraId="56CD091B" w14:textId="77777777" w:rsidTr="00CC1AE9">
        <w:trPr>
          <w:trHeight w:val="7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6FD7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Разбор заказа, монопаллета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776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Обратное размещение собранных ТМЦ в места хранения. Услуга применяется в случае отказа клиента от отгрузки (частично или полностью), а также в случае, если часть ТМЦ не поместилась в транспортное средство.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6F9A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FF26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112</w:t>
            </w:r>
          </w:p>
        </w:tc>
      </w:tr>
      <w:tr w:rsidR="0033371F" w:rsidRPr="00A3746E" w14:paraId="50965FA2" w14:textId="77777777" w:rsidTr="00CC1AE9">
        <w:trPr>
          <w:trHeight w:val="97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226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Разбор заказа, короб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234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Обратное размещение собранных ТМЦ в места хранения. Услуга применяется в случае отказа клиента от отгрузки (частично или полностью), а также в случае, если часть ТМЦ не поместилась в транспортное средство. Включает снятие транспортировочного стретча (при необходимости), сортировку по наименованиям.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6173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упаковка/коробка/мешок/ведро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4A8A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33</w:t>
            </w:r>
          </w:p>
        </w:tc>
      </w:tr>
      <w:tr w:rsidR="0033371F" w:rsidRPr="00A3746E" w14:paraId="69F6CF3B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6D63344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Паллетирование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1D9C211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33371F" w:rsidRPr="00A3746E" w14:paraId="30A9BDAB" w14:textId="77777777" w:rsidTr="00CC1AE9">
        <w:trPr>
          <w:trHeight w:val="120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E81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поддона EUR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BC83" w14:textId="58CAB5FD" w:rsidR="0033371F" w:rsidRPr="00A3746E" w:rsidRDefault="0033371F" w:rsidP="00CC1AE9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паллета 120х80 в случае прихода ТМЦ без паллета с дальнейшей передачей паллета в собственность Поклажедателя.  Оплате подлежит количество предоставленных и не возвращенных поддонов.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88E42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5B50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700</w:t>
            </w:r>
          </w:p>
        </w:tc>
      </w:tr>
      <w:tr w:rsidR="0033371F" w:rsidRPr="00A3746E" w14:paraId="3AFB1740" w14:textId="77777777" w:rsidTr="00CC1AE9">
        <w:trPr>
          <w:trHeight w:val="894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060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стретч-пленки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7AF6" w14:textId="7039143F" w:rsidR="0033371F" w:rsidRPr="00A3746E" w:rsidRDefault="0033371F" w:rsidP="00CC1AE9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стретч-пленки для закрепление в три слоя ТМЦ для предотвращения рассыпания и падения ТМЦ в транспортных средствах (паллет 120х80х   см)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BF43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2C24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94</w:t>
            </w:r>
          </w:p>
        </w:tc>
      </w:tr>
      <w:tr w:rsidR="0033371F" w:rsidRPr="00A3746E" w14:paraId="0FCBAD1A" w14:textId="77777777" w:rsidTr="00CC1AE9">
        <w:trPr>
          <w:trHeight w:val="7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D89A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Обмотка стретч-пленкой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6A6F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Работы по закреплению в три слоя стретч-пленкой ТМЦ для предотвращения рассыпания и падения ТМЦ в транспортных средствах (паллет 120х80х   см), не включает предоставление стретч-пленки.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8D9A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паллетоместо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81E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400</w:t>
            </w:r>
          </w:p>
        </w:tc>
      </w:tr>
      <w:tr w:rsidR="0033371F" w:rsidRPr="00A3746E" w14:paraId="23B8D274" w14:textId="77777777" w:rsidTr="00CC1AE9">
        <w:trPr>
          <w:trHeight w:val="405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13BC6FAD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lastRenderedPageBreak/>
              <w:t>Дополнительные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3F15004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 </w:t>
            </w:r>
          </w:p>
        </w:tc>
      </w:tr>
      <w:tr w:rsidR="0033371F" w:rsidRPr="00A3746E" w14:paraId="15B71613" w14:textId="77777777" w:rsidTr="00CC1AE9">
        <w:trPr>
          <w:trHeight w:val="7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6F2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Инвентаризация по запросу Поклажедателя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74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Инвентаризация по запросу Поклажедателя, распечатка инвентаризационных ведомостей, фактическое снятие остатков в месте хранения, внесение данных по остаткам в учетную систему в случае ручного пересчета, составление актов излишек и недостач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6E54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один человек в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3AA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1310</w:t>
            </w:r>
          </w:p>
        </w:tc>
      </w:tr>
      <w:tr w:rsidR="0033371F" w:rsidRPr="00A3746E" w14:paraId="5FCD2B3C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9BEA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Срочные заказы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EA5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Приём/возврат ТМЦ в день предоставления заявки на отгрузку (день-в-день) и  оформление сопроводительных документов на Поклажедателя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C9A74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06F1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</w:tr>
      <w:tr w:rsidR="0033371F" w:rsidRPr="00A3746E" w14:paraId="19811C9A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74FC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Сверхурочные работы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DFB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Приём/возврат ТМЦ после окончания рабочего времени Хранителя. </w:t>
            </w: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br/>
              <w:t>Работа в выходные и праздничные дни.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F042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коэф.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0066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</w:t>
            </w:r>
          </w:p>
        </w:tc>
      </w:tr>
      <w:tr w:rsidR="0033371F" w:rsidRPr="00A3746E" w14:paraId="6AA17ADE" w14:textId="77777777" w:rsidTr="00CC1AE9">
        <w:trPr>
          <w:trHeight w:val="7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07B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Оформление сопроводительных документов на Поклажедателя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4D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Оформление комплекта товаро-сопроводительных документов (направляется по электронной почте от Поклажедателя, пропечатывается печатью Поклажедателя, передача Поклажедателю согласно заявки).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A810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полный комплект документов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43AA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277</w:t>
            </w:r>
          </w:p>
        </w:tc>
      </w:tr>
      <w:tr w:rsidR="0033371F" w:rsidRPr="00A3746E" w14:paraId="695CF37E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73A3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пломбы, пломбирование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0EA7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Пломбирование транспортных средств при отгрузке ТМЦ пломбой Хранителя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6FFB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3AFD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79</w:t>
            </w:r>
          </w:p>
        </w:tc>
      </w:tr>
      <w:tr w:rsidR="0033371F" w:rsidRPr="00A3746E" w14:paraId="645C999C" w14:textId="77777777" w:rsidTr="00CC1AE9">
        <w:trPr>
          <w:trHeight w:val="267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2515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короба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5737" w14:textId="03721F6E" w:rsidR="0033371F" w:rsidRPr="00A3746E" w:rsidRDefault="0033371F" w:rsidP="00CC1AE9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картонного короба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3C8D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0DF0" w14:textId="5DF01E39" w:rsidR="0033371F" w:rsidRPr="00A3746E" w:rsidRDefault="00CC1AE9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</w:t>
            </w:r>
            <w:r w:rsidR="0033371F"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00</w:t>
            </w:r>
          </w:p>
        </w:tc>
      </w:tr>
      <w:tr w:rsidR="0033371F" w:rsidRPr="00A3746E" w14:paraId="273D3E07" w14:textId="77777777" w:rsidTr="00CC1AE9">
        <w:trPr>
          <w:trHeight w:val="25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E550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Фотографирование ТМЦ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20A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Фотографирование ТМЦ в зоне ПРР с последующей отправкой Поклажедателю по электронной почте.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78FE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CC2B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46</w:t>
            </w:r>
          </w:p>
        </w:tc>
      </w:tr>
      <w:tr w:rsidR="0033371F" w:rsidRPr="00A3746E" w14:paraId="2C7CDDFD" w14:textId="77777777" w:rsidTr="00CC1AE9">
        <w:trPr>
          <w:trHeight w:val="25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530E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Сканирование документов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28FC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Сканирование документов с последующей отправкой Поклажедателю по электронной почте.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D30C6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04FB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</w:t>
            </w:r>
          </w:p>
        </w:tc>
      </w:tr>
      <w:tr w:rsidR="0033371F" w:rsidRPr="00A3746E" w14:paraId="582C8357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D5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Упаковочный лист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899D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Оформление упаковочного листа (направляется по электронной почте от Поклажедателя). Маркировка упаковочным листом ТМЦ при отгрузке.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DFF70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3665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25</w:t>
            </w:r>
          </w:p>
        </w:tc>
      </w:tr>
      <w:tr w:rsidR="0033371F" w:rsidRPr="00A3746E" w14:paraId="0A972979" w14:textId="77777777" w:rsidTr="00CC1AE9">
        <w:trPr>
          <w:trHeight w:val="159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7D1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Маркировка паллета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48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CF96F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A03F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8</w:t>
            </w:r>
          </w:p>
        </w:tc>
      </w:tr>
      <w:tr w:rsidR="0033371F" w:rsidRPr="00A3746E" w14:paraId="7DF81C30" w14:textId="77777777" w:rsidTr="00CC1AE9">
        <w:trPr>
          <w:trHeight w:val="206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BB68" w14:textId="77777777" w:rsidR="0033371F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Стикерование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6452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D419A" w14:textId="77777777" w:rsidR="0033371F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AAA67" w14:textId="77777777" w:rsidR="0033371F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5</w:t>
            </w:r>
          </w:p>
        </w:tc>
      </w:tr>
      <w:tr w:rsidR="0033371F" w:rsidRPr="00A3746E" w14:paraId="7765E9F5" w14:textId="77777777" w:rsidTr="00CC1AE9">
        <w:trPr>
          <w:trHeight w:val="25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576C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Администрирование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98FB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Оказание услуг специалистом Поклажедателя не входящих в прайс/ Работа оператора в ИС клиента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5D1B7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2EF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950</w:t>
            </w:r>
          </w:p>
        </w:tc>
      </w:tr>
      <w:tr w:rsidR="0033371F" w:rsidRPr="00A3746E" w14:paraId="75E0727F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649A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Человеко-час сотрудника со складской техникой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2084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Оказание услуг Поклажедателю сотрудником склада со складской техникой, не входящих в прайс.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1471C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F13D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2 830</w:t>
            </w:r>
          </w:p>
        </w:tc>
      </w:tr>
      <w:tr w:rsidR="0033371F" w:rsidRPr="00A3746E" w14:paraId="66FD94CD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5AF6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Человеко-час сотрудника без складской техники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6DB5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Оказание услуг Поклажедателю сотрудником склада без складской техники, не входящих в прайс.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0602A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19EF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1 310</w:t>
            </w:r>
          </w:p>
        </w:tc>
      </w:tr>
      <w:tr w:rsidR="0033371F" w:rsidRPr="00A3746E" w14:paraId="3A15BEE7" w14:textId="77777777" w:rsidTr="00CC1AE9">
        <w:trPr>
          <w:trHeight w:val="255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7868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Уплотнение хранения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F1E3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Уплотнение ячеек хранения на складе.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995F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SKU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F76C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305</w:t>
            </w:r>
          </w:p>
        </w:tc>
      </w:tr>
      <w:tr w:rsidR="0033371F" w:rsidRPr="00A3746E" w14:paraId="33DD45EC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877F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Замеры ВГХ, за паллету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FC55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Замеры габаритов и взвешивание ТМЦ на паллете входящего грузопотока. Не включает снятие/размещение на хранение.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049FC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SKU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FAD3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30</w:t>
            </w:r>
          </w:p>
        </w:tc>
      </w:tr>
      <w:tr w:rsidR="0033371F" w:rsidRPr="00A3746E" w14:paraId="4334825C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3D55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Замеры ВГХ, за короб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D47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Замеры габаритов и взвешивание ТМЦ в коробе входящего грузопотока. Не включает снятие/размещение на хранение.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D03B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SKU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800E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19</w:t>
            </w:r>
          </w:p>
        </w:tc>
      </w:tr>
      <w:tr w:rsidR="0033371F" w:rsidRPr="00A3746E" w14:paraId="25B5FCE3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E521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Идентификация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F76E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Идентификация ТМЦ, не занесенных в номенклатурный справочник Клиента. Создание карточки SKU в системе учета склада.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C2C00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SKU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CB59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189</w:t>
            </w:r>
          </w:p>
        </w:tc>
      </w:tr>
      <w:tr w:rsidR="0033371F" w:rsidRPr="00A3746E" w14:paraId="6CB2335A" w14:textId="77777777" w:rsidTr="00CC1AE9">
        <w:trPr>
          <w:trHeight w:val="48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4524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Предоставление отчетности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427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Формирование и отправка отчетов Поклажедателю. Возможно предоставление отчетов "АВС анализ", "Неликвидный сток". Тариф за разовое предоставление одного отчета в электронном виде.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7059" w14:textId="77777777" w:rsidR="0033371F" w:rsidRPr="00A3746E" w:rsidRDefault="0033371F" w:rsidP="0033371F">
            <w:pPr>
              <w:ind w:firstLineChars="100" w:firstLine="200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DA8C" w14:textId="77777777" w:rsidR="0033371F" w:rsidRPr="00A3746E" w:rsidRDefault="0033371F" w:rsidP="0033371F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3746E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106</w:t>
            </w:r>
          </w:p>
        </w:tc>
      </w:tr>
    </w:tbl>
    <w:p w14:paraId="0B6905B3" w14:textId="77777777" w:rsidR="00A3746E" w:rsidRDefault="00A3746E" w:rsidP="008F3B8B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06037B6" w14:textId="77777777" w:rsidR="003D34D4" w:rsidRDefault="003D34D4" w:rsidP="003D34D4">
      <w:pPr>
        <w:pStyle w:val="a8"/>
        <w:numPr>
          <w:ilvl w:val="0"/>
          <w:numId w:val="17"/>
        </w:numPr>
        <w:spacing w:line="25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Расчет хранения в м3 - 30 руб. м3</w:t>
      </w:r>
    </w:p>
    <w:p w14:paraId="5645EDD9" w14:textId="77777777" w:rsidR="003F0554" w:rsidRDefault="003F0554" w:rsidP="003D34D4">
      <w:pPr>
        <w:pStyle w:val="a8"/>
        <w:numPr>
          <w:ilvl w:val="0"/>
          <w:numId w:val="17"/>
        </w:numPr>
        <w:spacing w:line="25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Минимальная стоимость за хранение 400 рублей. </w:t>
      </w:r>
    </w:p>
    <w:p w14:paraId="53C28887" w14:textId="77777777" w:rsidR="008D11EE" w:rsidRDefault="008B551E" w:rsidP="008B551E">
      <w:pPr>
        <w:pStyle w:val="a8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8B551E">
        <w:rPr>
          <w:rFonts w:ascii="Times New Roman" w:eastAsia="Times New Roman" w:hAnsi="Times New Roman"/>
          <w:sz w:val="20"/>
          <w:szCs w:val="20"/>
          <w:lang w:eastAsia="ru-RU"/>
        </w:rPr>
        <w:t>Расчетные сутки начинаются в 00:00 и заканчиваются в 23:59</w:t>
      </w:r>
    </w:p>
    <w:p w14:paraId="68FC960E" w14:textId="77777777" w:rsidR="008B551E" w:rsidRDefault="008B551E" w:rsidP="008B551E">
      <w:pPr>
        <w:pStyle w:val="a8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8B551E">
        <w:rPr>
          <w:rFonts w:ascii="Times New Roman" w:eastAsia="Times New Roman" w:hAnsi="Times New Roman"/>
          <w:sz w:val="20"/>
          <w:szCs w:val="20"/>
          <w:lang w:eastAsia="ru-RU"/>
        </w:rPr>
        <w:t>Расчет стоимости негабаритного груза рассчитывается отдельно</w:t>
      </w:r>
    </w:p>
    <w:p w14:paraId="3D159052" w14:textId="77777777" w:rsidR="008B551E" w:rsidRPr="00D12849" w:rsidRDefault="0064591F" w:rsidP="00D53EE3">
      <w:pPr>
        <w:pStyle w:val="a8"/>
        <w:numPr>
          <w:ilvl w:val="0"/>
          <w:numId w:val="17"/>
        </w:numPr>
        <w:rPr>
          <w:rFonts w:ascii="Times New Roman" w:eastAsia="Times New Roman" w:hAnsi="Times New Roman"/>
          <w:sz w:val="18"/>
          <w:szCs w:val="18"/>
          <w:lang w:eastAsia="ru-RU"/>
        </w:rPr>
      </w:pPr>
      <w:r w:rsidRPr="00651BD8">
        <w:rPr>
          <w:rFonts w:ascii="Times New Roman" w:eastAsia="Times New Roman" w:hAnsi="Times New Roman"/>
          <w:sz w:val="20"/>
          <w:szCs w:val="20"/>
          <w:lang w:eastAsia="ru-RU"/>
        </w:rPr>
        <w:t xml:space="preserve">До момента сдачи груза на терминал, необходимо уточнить наличие места на складе. </w:t>
      </w:r>
    </w:p>
    <w:p w14:paraId="7F4E6F94" w14:textId="77777777" w:rsidR="00D12849" w:rsidRDefault="00D12849" w:rsidP="00A31790">
      <w:pPr>
        <w:pStyle w:val="a8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0D1D4A">
        <w:rPr>
          <w:rFonts w:ascii="Times New Roman" w:eastAsia="Times New Roman" w:hAnsi="Times New Roman"/>
          <w:sz w:val="20"/>
          <w:szCs w:val="20"/>
          <w:lang w:eastAsia="ru-RU"/>
        </w:rPr>
        <w:t>Если объемный вес превышает физический расчет стоимости хранения производиться по объемному весу. Стоимость хранения рассчитывается при плотности груза 1м3=250 кг.</w:t>
      </w:r>
    </w:p>
    <w:p w14:paraId="7F1B8024" w14:textId="77777777" w:rsidR="00BC48B0" w:rsidRPr="000D1D4A" w:rsidRDefault="00BC48B0" w:rsidP="00A31790">
      <w:pPr>
        <w:pStyle w:val="a8"/>
        <w:numPr>
          <w:ilvl w:val="0"/>
          <w:numId w:val="17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BC48B0">
        <w:rPr>
          <w:rFonts w:ascii="Times New Roman" w:eastAsia="Times New Roman" w:hAnsi="Times New Roman"/>
          <w:sz w:val="20"/>
          <w:szCs w:val="20"/>
          <w:lang w:eastAsia="ru-RU"/>
        </w:rPr>
        <w:t>Минимальная стоимость за хранение 400 рублей</w:t>
      </w:r>
    </w:p>
    <w:p w14:paraId="5D0FDD30" w14:textId="77777777" w:rsidR="00EF162A" w:rsidRPr="00EF162A" w:rsidRDefault="0064591F" w:rsidP="00E65C41">
      <w:pPr>
        <w:pStyle w:val="a8"/>
        <w:numPr>
          <w:ilvl w:val="0"/>
          <w:numId w:val="18"/>
        </w:numPr>
        <w:tabs>
          <w:tab w:val="left" w:pos="1335"/>
        </w:tabs>
        <w:ind w:left="-284"/>
        <w:jc w:val="center"/>
        <w:rPr>
          <w:rFonts w:ascii="Times New Roman" w:hAnsi="Times New Roman"/>
          <w:sz w:val="36"/>
          <w:szCs w:val="36"/>
        </w:rPr>
      </w:pPr>
      <w:r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>Комплексный расчет</w:t>
      </w:r>
      <w:r w:rsidR="00636AE7"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 услугам</w:t>
      </w:r>
      <w:r w:rsidR="008B551E"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8B551E" w:rsidRPr="007537B6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фулфил</w:t>
      </w:r>
      <w:r w:rsidR="00C77134" w:rsidRPr="007537B6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мент</w:t>
      </w:r>
      <w:r w:rsidR="00C77134"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и </w:t>
      </w:r>
    </w:p>
    <w:p w14:paraId="44A55ADF" w14:textId="77777777" w:rsidR="00FA1A60" w:rsidRPr="007537B6" w:rsidRDefault="00C77134" w:rsidP="00EF162A">
      <w:pPr>
        <w:pStyle w:val="a8"/>
        <w:tabs>
          <w:tab w:val="left" w:pos="1335"/>
        </w:tabs>
        <w:ind w:left="-284"/>
        <w:jc w:val="center"/>
        <w:rPr>
          <w:rFonts w:ascii="Times New Roman" w:hAnsi="Times New Roman"/>
          <w:sz w:val="36"/>
          <w:szCs w:val="36"/>
        </w:rPr>
      </w:pPr>
      <w:r w:rsidRPr="007537B6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кросс-докинг</w:t>
      </w:r>
      <w:r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4591F"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>предоставляе</w:t>
      </w:r>
      <w:r w:rsidR="008B551E" w:rsidRPr="007537B6">
        <w:rPr>
          <w:rFonts w:ascii="Times New Roman" w:eastAsia="Times New Roman" w:hAnsi="Times New Roman"/>
          <w:b/>
          <w:sz w:val="36"/>
          <w:szCs w:val="36"/>
          <w:lang w:eastAsia="ru-RU"/>
        </w:rPr>
        <w:t>тся по запросу.</w:t>
      </w:r>
    </w:p>
    <w:sectPr w:rsidR="00FA1A60" w:rsidRPr="007537B6" w:rsidSect="007827F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358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8F70C" w14:textId="77777777" w:rsidR="00CE55D2" w:rsidRDefault="00CE55D2" w:rsidP="002E01A3">
      <w:r>
        <w:separator/>
      </w:r>
    </w:p>
  </w:endnote>
  <w:endnote w:type="continuationSeparator" w:id="0">
    <w:p w14:paraId="0BCE8048" w14:textId="77777777" w:rsidR="00CE55D2" w:rsidRDefault="00CE55D2" w:rsidP="002E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510F6" w14:textId="77777777" w:rsidR="00492560" w:rsidRDefault="00492560">
    <w:pPr>
      <w:pStyle w:val="a5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E64AE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14:paraId="3DC874B3" w14:textId="77777777" w:rsidR="00492560" w:rsidRPr="00D03CA0" w:rsidRDefault="0049256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3385C" w14:textId="77777777" w:rsidR="00CE55D2" w:rsidRDefault="00CE55D2" w:rsidP="002E01A3">
      <w:r>
        <w:separator/>
      </w:r>
    </w:p>
  </w:footnote>
  <w:footnote w:type="continuationSeparator" w:id="0">
    <w:p w14:paraId="58B00E1D" w14:textId="77777777" w:rsidR="00CE55D2" w:rsidRDefault="00CE55D2" w:rsidP="002E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0D980" w14:textId="77777777" w:rsidR="00492560" w:rsidRDefault="00CE55D2">
    <w:pPr>
      <w:pStyle w:val="a3"/>
    </w:pPr>
    <w:r>
      <w:rPr>
        <w:noProof/>
        <w:lang w:eastAsia="ru-RU"/>
      </w:rPr>
      <w:pict w14:anchorId="0EBEC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7" o:spid="_x0000_s2050" type="#_x0000_t75" style="position:absolute;margin-left:0;margin-top:0;width:558pt;height:97.85pt;z-index:-251657216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A4BD" w14:textId="77777777" w:rsidR="00463CA7" w:rsidRPr="00463CA7" w:rsidRDefault="00463CA7" w:rsidP="00222316">
    <w:pPr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8687018" wp14:editId="69A120E8">
          <wp:simplePos x="0" y="0"/>
          <wp:positionH relativeFrom="margin">
            <wp:posOffset>-581025</wp:posOffset>
          </wp:positionH>
          <wp:positionV relativeFrom="margin">
            <wp:posOffset>-832485</wp:posOffset>
          </wp:positionV>
          <wp:extent cx="2085975" cy="495300"/>
          <wp:effectExtent l="0" t="0" r="9525" b="0"/>
          <wp:wrapSquare wrapText="bothSides"/>
          <wp:docPr id="171582236" name="Рисунок 171582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тэ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О</w:t>
    </w:r>
    <w:r w:rsidRPr="00463CA7">
      <w:t>бщество с Ограниченной Ответственностью «АТЭК»</w:t>
    </w:r>
    <w:r w:rsidR="003B55AA" w:rsidRPr="00463CA7">
      <w:t xml:space="preserve">   </w:t>
    </w:r>
  </w:p>
  <w:p w14:paraId="32CEBEA1" w14:textId="77777777" w:rsidR="00463CA7" w:rsidRPr="00463CA7" w:rsidRDefault="00463CA7" w:rsidP="00222316">
    <w:pPr>
      <w:jc w:val="right"/>
    </w:pPr>
    <w:r w:rsidRPr="00463CA7">
      <w:t>ИНН 7816324612 / КПП 781001001</w:t>
    </w:r>
    <w:r w:rsidR="003B55AA" w:rsidRPr="00463CA7">
      <w:t xml:space="preserve">  </w:t>
    </w:r>
  </w:p>
  <w:p w14:paraId="4073E368" w14:textId="77777777" w:rsidR="00463CA7" w:rsidRPr="00463CA7" w:rsidRDefault="00D12849" w:rsidP="00752CC7">
    <w:r>
      <w:t xml:space="preserve">        </w:t>
    </w:r>
    <w:r w:rsidR="00463CA7" w:rsidRPr="00463CA7">
      <w:t>196084, Санкт-Петербург г</w:t>
    </w:r>
    <w:r>
      <w:t>.</w:t>
    </w:r>
    <w:r w:rsidR="00463CA7" w:rsidRPr="00463CA7">
      <w:t>, ул</w:t>
    </w:r>
    <w:r>
      <w:t>.</w:t>
    </w:r>
    <w:r w:rsidR="00463CA7" w:rsidRPr="00463CA7">
      <w:t xml:space="preserve"> Заозёрная, д. 10,</w:t>
    </w:r>
    <w:r>
      <w:t xml:space="preserve"> </w:t>
    </w:r>
    <w:r w:rsidRPr="00463CA7">
      <w:t>лит</w:t>
    </w:r>
    <w:r>
      <w:t>. В, пом</w:t>
    </w:r>
    <w:r w:rsidRPr="00463CA7">
      <w:t>. 4</w:t>
    </w:r>
    <w:r w:rsidR="00463CA7" w:rsidRPr="00463CA7">
      <w:t xml:space="preserve"> </w:t>
    </w:r>
    <w:r w:rsidR="00752CC7">
      <w:t xml:space="preserve">                                      </w:t>
    </w:r>
    <w:r>
      <w:t xml:space="preserve">                              </w:t>
    </w:r>
  </w:p>
  <w:p w14:paraId="38E7DA1C" w14:textId="77777777" w:rsidR="00463CA7" w:rsidRPr="00463CA7" w:rsidRDefault="00463CA7" w:rsidP="00463CA7">
    <w:pPr>
      <w:ind w:left="539"/>
      <w:jc w:val="right"/>
      <w:rPr>
        <w:rStyle w:val="af0"/>
        <w:rFonts w:cstheme="minorHAnsi"/>
        <w:bCs/>
        <w:color w:val="000000"/>
        <w:u w:val="none"/>
      </w:rPr>
    </w:pPr>
    <w:r w:rsidRPr="00463CA7">
      <w:t xml:space="preserve"> </w:t>
    </w:r>
    <w:hyperlink r:id="rId2" w:history="1">
      <w:r w:rsidR="003B55AA" w:rsidRPr="00463CA7">
        <w:rPr>
          <w:rStyle w:val="af0"/>
          <w:rFonts w:cstheme="minorHAnsi"/>
          <w:bCs/>
          <w:color w:val="000000"/>
          <w:u w:val="none"/>
        </w:rPr>
        <w:t>8 (812) 604-22-24</w:t>
      </w:r>
    </w:hyperlink>
    <w:r w:rsidRPr="00463CA7">
      <w:rPr>
        <w:rStyle w:val="af0"/>
        <w:rFonts w:cstheme="minorHAnsi"/>
        <w:bCs/>
        <w:color w:val="000000"/>
        <w:u w:val="none"/>
      </w:rPr>
      <w:t xml:space="preserve"> /</w:t>
    </w:r>
    <w:hyperlink r:id="rId3" w:history="1">
      <w:r w:rsidRPr="00463CA7">
        <w:rPr>
          <w:rStyle w:val="af0"/>
          <w:rFonts w:cstheme="minorHAnsi"/>
          <w:bCs/>
          <w:color w:val="000000"/>
          <w:u w:val="none"/>
        </w:rPr>
        <w:t>8 (495) 106-22-24</w:t>
      </w:r>
    </w:hyperlink>
  </w:p>
  <w:p w14:paraId="31A72908" w14:textId="77777777" w:rsidR="00463CA7" w:rsidRPr="00463CA7" w:rsidRDefault="00CE55D2" w:rsidP="00463CA7">
    <w:pPr>
      <w:ind w:left="539"/>
      <w:jc w:val="right"/>
      <w:rPr>
        <w:rFonts w:cstheme="minorHAnsi"/>
        <w:color w:val="000000"/>
      </w:rPr>
    </w:pPr>
    <w:hyperlink r:id="rId4" w:history="1"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info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@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atec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-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logistic</w:t>
      </w:r>
      <w:r w:rsidR="00463CA7" w:rsidRPr="00463CA7">
        <w:rPr>
          <w:rStyle w:val="af0"/>
          <w:rFonts w:cstheme="minorHAnsi"/>
          <w:bCs/>
          <w:color w:val="auto"/>
          <w:u w:val="none"/>
        </w:rPr>
        <w:t>.</w:t>
      </w:r>
      <w:r w:rsidR="00463CA7" w:rsidRPr="00463CA7">
        <w:rPr>
          <w:rStyle w:val="af0"/>
          <w:rFonts w:cstheme="minorHAnsi"/>
          <w:bCs/>
          <w:color w:val="auto"/>
          <w:u w:val="none"/>
          <w:lang w:val="en-US"/>
        </w:rPr>
        <w:t>ru</w:t>
      </w:r>
    </w:hyperlink>
    <w:r w:rsidR="00463CA7" w:rsidRPr="00463CA7">
      <w:rPr>
        <w:rStyle w:val="af0"/>
        <w:rFonts w:cstheme="minorHAnsi"/>
        <w:bCs/>
        <w:color w:val="000000"/>
        <w:u w:val="none"/>
      </w:rPr>
      <w:t xml:space="preserve"> / 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www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atec</w:t>
    </w:r>
    <w:r w:rsidR="00463CA7" w:rsidRPr="00463CA7">
      <w:rPr>
        <w:rStyle w:val="af0"/>
        <w:rFonts w:cstheme="minorHAnsi"/>
        <w:bCs/>
        <w:color w:val="000000"/>
        <w:u w:val="none"/>
      </w:rPr>
      <w:t>-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logistic</w:t>
    </w:r>
    <w:r w:rsidR="00463CA7" w:rsidRPr="00463CA7">
      <w:rPr>
        <w:rStyle w:val="af0"/>
        <w:rFonts w:cstheme="minorHAnsi"/>
        <w:bCs/>
        <w:color w:val="000000"/>
        <w:u w:val="none"/>
      </w:rPr>
      <w:t>.</w:t>
    </w:r>
    <w:r w:rsidR="00463CA7" w:rsidRPr="00463CA7">
      <w:rPr>
        <w:rStyle w:val="af0"/>
        <w:rFonts w:cstheme="minorHAnsi"/>
        <w:bCs/>
        <w:color w:val="000000"/>
        <w:u w:val="none"/>
        <w:lang w:val="en-US"/>
      </w:rPr>
      <w:t>ru</w:t>
    </w:r>
  </w:p>
  <w:p w14:paraId="74DDEEF8" w14:textId="77777777" w:rsidR="003B55AA" w:rsidRDefault="00CE55D2" w:rsidP="00227616">
    <w:pPr>
      <w:pStyle w:val="a3"/>
      <w:tabs>
        <w:tab w:val="clear" w:pos="4677"/>
        <w:tab w:val="clear" w:pos="9355"/>
        <w:tab w:val="left" w:pos="5640"/>
        <w:tab w:val="left" w:pos="6225"/>
      </w:tabs>
    </w:pPr>
    <w:r>
      <w:pict w14:anchorId="65785C77">
        <v:rect id="_x0000_i1025" style="width:467.75pt;height:1.5pt" o:hralign="center" o:hrstd="t" o:hrnoshade="t" o:hr="t" fillcolor="#ed7d31 [3205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CE7AD" w14:textId="77777777" w:rsidR="00492560" w:rsidRDefault="00CE55D2">
    <w:pPr>
      <w:pStyle w:val="a3"/>
    </w:pPr>
    <w:r>
      <w:rPr>
        <w:noProof/>
        <w:lang w:eastAsia="ru-RU"/>
      </w:rPr>
      <w:pict w14:anchorId="55802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8485156" o:spid="_x0000_s2049" type="#_x0000_t75" style="position:absolute;margin-left:0;margin-top:0;width:558pt;height:97.85pt;z-index:-251658240;mso-position-horizontal:center;mso-position-horizontal-relative:margin;mso-position-vertical:center;mso-position-vertical-relative:margin" o:allowincell="f">
          <v:imagedata r:id="rId1" o:title="Atek-blank-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E0D"/>
    <w:multiLevelType w:val="hybridMultilevel"/>
    <w:tmpl w:val="4F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4906"/>
    <w:multiLevelType w:val="multilevel"/>
    <w:tmpl w:val="3EF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F0AF5"/>
    <w:multiLevelType w:val="multilevel"/>
    <w:tmpl w:val="28C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F3718"/>
    <w:multiLevelType w:val="multilevel"/>
    <w:tmpl w:val="BAD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31EE4"/>
    <w:multiLevelType w:val="multilevel"/>
    <w:tmpl w:val="B44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A3BF1"/>
    <w:multiLevelType w:val="multilevel"/>
    <w:tmpl w:val="89A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D4406F"/>
    <w:multiLevelType w:val="hybridMultilevel"/>
    <w:tmpl w:val="2C1CA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278"/>
    <w:multiLevelType w:val="multilevel"/>
    <w:tmpl w:val="58C4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D5D49"/>
    <w:multiLevelType w:val="multilevel"/>
    <w:tmpl w:val="EFF4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A5038"/>
    <w:multiLevelType w:val="multilevel"/>
    <w:tmpl w:val="984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414F95"/>
    <w:multiLevelType w:val="hybridMultilevel"/>
    <w:tmpl w:val="BC2E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B6934"/>
    <w:multiLevelType w:val="multilevel"/>
    <w:tmpl w:val="64C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E127D"/>
    <w:multiLevelType w:val="multilevel"/>
    <w:tmpl w:val="F06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A13B1"/>
    <w:multiLevelType w:val="hybridMultilevel"/>
    <w:tmpl w:val="1FAEB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0339E"/>
    <w:multiLevelType w:val="multilevel"/>
    <w:tmpl w:val="CD2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AA1010"/>
    <w:multiLevelType w:val="hybridMultilevel"/>
    <w:tmpl w:val="A344D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4048D"/>
    <w:multiLevelType w:val="multilevel"/>
    <w:tmpl w:val="AD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A4ADF"/>
    <w:multiLevelType w:val="multilevel"/>
    <w:tmpl w:val="399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7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0"/>
  </w:num>
  <w:num w:numId="15">
    <w:abstractNumId w:val="1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8C"/>
    <w:rsid w:val="00014B37"/>
    <w:rsid w:val="000445A6"/>
    <w:rsid w:val="00046830"/>
    <w:rsid w:val="00094A8D"/>
    <w:rsid w:val="000A4C5C"/>
    <w:rsid w:val="000B6F6A"/>
    <w:rsid w:val="000C39E8"/>
    <w:rsid w:val="000D1D4A"/>
    <w:rsid w:val="00125EF6"/>
    <w:rsid w:val="001561C2"/>
    <w:rsid w:val="00172B4D"/>
    <w:rsid w:val="00180FBD"/>
    <w:rsid w:val="001A5789"/>
    <w:rsid w:val="001A5A03"/>
    <w:rsid w:val="001B0C2C"/>
    <w:rsid w:val="001B4A5A"/>
    <w:rsid w:val="001E64AE"/>
    <w:rsid w:val="00222316"/>
    <w:rsid w:val="0022537B"/>
    <w:rsid w:val="00226375"/>
    <w:rsid w:val="00227616"/>
    <w:rsid w:val="00243499"/>
    <w:rsid w:val="00250A55"/>
    <w:rsid w:val="00260FCB"/>
    <w:rsid w:val="00267DED"/>
    <w:rsid w:val="00270B7D"/>
    <w:rsid w:val="002B6100"/>
    <w:rsid w:val="002B6902"/>
    <w:rsid w:val="002B6C73"/>
    <w:rsid w:val="002C14F6"/>
    <w:rsid w:val="002C29D4"/>
    <w:rsid w:val="002C7BD5"/>
    <w:rsid w:val="002E01A3"/>
    <w:rsid w:val="002E2927"/>
    <w:rsid w:val="002F5A30"/>
    <w:rsid w:val="00303561"/>
    <w:rsid w:val="00311DD3"/>
    <w:rsid w:val="00323C6E"/>
    <w:rsid w:val="0032490B"/>
    <w:rsid w:val="00324E70"/>
    <w:rsid w:val="0033371F"/>
    <w:rsid w:val="00340747"/>
    <w:rsid w:val="00340A91"/>
    <w:rsid w:val="003465BC"/>
    <w:rsid w:val="00350170"/>
    <w:rsid w:val="00354255"/>
    <w:rsid w:val="00362294"/>
    <w:rsid w:val="003851D6"/>
    <w:rsid w:val="003971B8"/>
    <w:rsid w:val="003A376F"/>
    <w:rsid w:val="003B10C7"/>
    <w:rsid w:val="003B55AA"/>
    <w:rsid w:val="003D34D4"/>
    <w:rsid w:val="003D5C65"/>
    <w:rsid w:val="003D7DD8"/>
    <w:rsid w:val="003E777C"/>
    <w:rsid w:val="003F0554"/>
    <w:rsid w:val="00420F56"/>
    <w:rsid w:val="00424350"/>
    <w:rsid w:val="00424AF5"/>
    <w:rsid w:val="00427FC8"/>
    <w:rsid w:val="00430C63"/>
    <w:rsid w:val="00433E61"/>
    <w:rsid w:val="00463AAF"/>
    <w:rsid w:val="00463CA7"/>
    <w:rsid w:val="00480DF7"/>
    <w:rsid w:val="00487591"/>
    <w:rsid w:val="00492560"/>
    <w:rsid w:val="004A12E4"/>
    <w:rsid w:val="004A4A2B"/>
    <w:rsid w:val="004B6E64"/>
    <w:rsid w:val="004D4C82"/>
    <w:rsid w:val="004F04FF"/>
    <w:rsid w:val="005063AC"/>
    <w:rsid w:val="00517909"/>
    <w:rsid w:val="00521A72"/>
    <w:rsid w:val="00532ABB"/>
    <w:rsid w:val="00553FA6"/>
    <w:rsid w:val="00566E79"/>
    <w:rsid w:val="00571389"/>
    <w:rsid w:val="00597167"/>
    <w:rsid w:val="005B0E68"/>
    <w:rsid w:val="005C3C6F"/>
    <w:rsid w:val="005D7606"/>
    <w:rsid w:val="005F4A0A"/>
    <w:rsid w:val="00636AE7"/>
    <w:rsid w:val="0064591F"/>
    <w:rsid w:val="00651BD8"/>
    <w:rsid w:val="00656AB2"/>
    <w:rsid w:val="006756BB"/>
    <w:rsid w:val="006D0851"/>
    <w:rsid w:val="006E1A0A"/>
    <w:rsid w:val="006F5B73"/>
    <w:rsid w:val="007022AD"/>
    <w:rsid w:val="007150DF"/>
    <w:rsid w:val="007339EA"/>
    <w:rsid w:val="00747453"/>
    <w:rsid w:val="00752207"/>
    <w:rsid w:val="00752CC7"/>
    <w:rsid w:val="007537B6"/>
    <w:rsid w:val="00756457"/>
    <w:rsid w:val="00757EE5"/>
    <w:rsid w:val="007630E8"/>
    <w:rsid w:val="0076703E"/>
    <w:rsid w:val="007827F4"/>
    <w:rsid w:val="007851E4"/>
    <w:rsid w:val="00790A92"/>
    <w:rsid w:val="00795630"/>
    <w:rsid w:val="008032D4"/>
    <w:rsid w:val="00815DE1"/>
    <w:rsid w:val="00834A6C"/>
    <w:rsid w:val="00853DB4"/>
    <w:rsid w:val="00866AA7"/>
    <w:rsid w:val="00870361"/>
    <w:rsid w:val="00872AFB"/>
    <w:rsid w:val="008746AF"/>
    <w:rsid w:val="00896CC6"/>
    <w:rsid w:val="008A712F"/>
    <w:rsid w:val="008B551E"/>
    <w:rsid w:val="008C57A6"/>
    <w:rsid w:val="008C6574"/>
    <w:rsid w:val="008D11EE"/>
    <w:rsid w:val="008D64D3"/>
    <w:rsid w:val="008F3B8B"/>
    <w:rsid w:val="008F74B1"/>
    <w:rsid w:val="009039A3"/>
    <w:rsid w:val="00907684"/>
    <w:rsid w:val="00913BB2"/>
    <w:rsid w:val="00941F7A"/>
    <w:rsid w:val="0094277D"/>
    <w:rsid w:val="00955128"/>
    <w:rsid w:val="0096561B"/>
    <w:rsid w:val="00980EA3"/>
    <w:rsid w:val="009A2B83"/>
    <w:rsid w:val="009A30CF"/>
    <w:rsid w:val="009A31BF"/>
    <w:rsid w:val="009D5E1A"/>
    <w:rsid w:val="009F0881"/>
    <w:rsid w:val="009F7674"/>
    <w:rsid w:val="00A06B32"/>
    <w:rsid w:val="00A14E3A"/>
    <w:rsid w:val="00A3746E"/>
    <w:rsid w:val="00A66777"/>
    <w:rsid w:val="00A809C4"/>
    <w:rsid w:val="00A81CFF"/>
    <w:rsid w:val="00A83739"/>
    <w:rsid w:val="00B30132"/>
    <w:rsid w:val="00B30320"/>
    <w:rsid w:val="00B40BDF"/>
    <w:rsid w:val="00B77101"/>
    <w:rsid w:val="00B80402"/>
    <w:rsid w:val="00B8603A"/>
    <w:rsid w:val="00B95F54"/>
    <w:rsid w:val="00BA6E64"/>
    <w:rsid w:val="00BB61B8"/>
    <w:rsid w:val="00BC48B0"/>
    <w:rsid w:val="00BE3C42"/>
    <w:rsid w:val="00C05A46"/>
    <w:rsid w:val="00C0659B"/>
    <w:rsid w:val="00C10A49"/>
    <w:rsid w:val="00C12D04"/>
    <w:rsid w:val="00C17C79"/>
    <w:rsid w:val="00C6410E"/>
    <w:rsid w:val="00C65570"/>
    <w:rsid w:val="00C670AA"/>
    <w:rsid w:val="00C71C19"/>
    <w:rsid w:val="00C7439F"/>
    <w:rsid w:val="00C77134"/>
    <w:rsid w:val="00CB5028"/>
    <w:rsid w:val="00CC1AE9"/>
    <w:rsid w:val="00CE3804"/>
    <w:rsid w:val="00CE55D2"/>
    <w:rsid w:val="00CF2D74"/>
    <w:rsid w:val="00D03CA0"/>
    <w:rsid w:val="00D05FA7"/>
    <w:rsid w:val="00D12849"/>
    <w:rsid w:val="00D13649"/>
    <w:rsid w:val="00D16C0C"/>
    <w:rsid w:val="00D31D63"/>
    <w:rsid w:val="00D502FC"/>
    <w:rsid w:val="00D833ED"/>
    <w:rsid w:val="00DA2C60"/>
    <w:rsid w:val="00DB5C90"/>
    <w:rsid w:val="00DB775A"/>
    <w:rsid w:val="00DC276B"/>
    <w:rsid w:val="00DD15EE"/>
    <w:rsid w:val="00DD4C3E"/>
    <w:rsid w:val="00DF34CB"/>
    <w:rsid w:val="00E0338C"/>
    <w:rsid w:val="00E1598F"/>
    <w:rsid w:val="00E52B0B"/>
    <w:rsid w:val="00E66D67"/>
    <w:rsid w:val="00E75D23"/>
    <w:rsid w:val="00E90BA7"/>
    <w:rsid w:val="00EA1040"/>
    <w:rsid w:val="00EC2643"/>
    <w:rsid w:val="00ED046C"/>
    <w:rsid w:val="00ED068F"/>
    <w:rsid w:val="00ED4CA5"/>
    <w:rsid w:val="00EF162A"/>
    <w:rsid w:val="00EF2FBE"/>
    <w:rsid w:val="00EF653C"/>
    <w:rsid w:val="00F1582A"/>
    <w:rsid w:val="00F17A97"/>
    <w:rsid w:val="00F36230"/>
    <w:rsid w:val="00F401B1"/>
    <w:rsid w:val="00F559E1"/>
    <w:rsid w:val="00F72021"/>
    <w:rsid w:val="00F91748"/>
    <w:rsid w:val="00FA1A60"/>
    <w:rsid w:val="00FB2575"/>
    <w:rsid w:val="00FD26E8"/>
    <w:rsid w:val="00FD5252"/>
    <w:rsid w:val="00FE090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568C54"/>
  <w15:docId w15:val="{0107F234-892A-4BEE-8546-C979663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E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2E01A3"/>
  </w:style>
  <w:style w:type="paragraph" w:styleId="a5">
    <w:name w:val="footer"/>
    <w:basedOn w:val="a"/>
    <w:link w:val="a6"/>
    <w:uiPriority w:val="99"/>
    <w:unhideWhenUsed/>
    <w:rsid w:val="002E01A3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2E01A3"/>
  </w:style>
  <w:style w:type="table" w:styleId="a7">
    <w:name w:val="Table Grid"/>
    <w:basedOn w:val="a1"/>
    <w:uiPriority w:val="39"/>
    <w:rsid w:val="002E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1A3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a9">
    <w:name w:val="Текст выноски Знак"/>
    <w:basedOn w:val="a0"/>
    <w:link w:val="aa"/>
    <w:uiPriority w:val="99"/>
    <w:semiHidden/>
    <w:rsid w:val="002E01A3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2E01A3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E01A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rsid w:val="002E01A3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2E0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2E01A3"/>
    <w:pPr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ae">
    <w:name w:val="Основной текст Знак"/>
    <w:basedOn w:val="a0"/>
    <w:link w:val="ad"/>
    <w:rsid w:val="002E01A3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2E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E01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01A3"/>
  </w:style>
  <w:style w:type="paragraph" w:styleId="af">
    <w:name w:val="Normal (Web)"/>
    <w:basedOn w:val="a"/>
    <w:uiPriority w:val="99"/>
    <w:unhideWhenUsed/>
    <w:rsid w:val="002E01A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2E01A3"/>
    <w:rPr>
      <w:color w:val="0000FF"/>
      <w:u w:val="single"/>
    </w:rPr>
  </w:style>
  <w:style w:type="character" w:styleId="af1">
    <w:name w:val="Strong"/>
    <w:basedOn w:val="a0"/>
    <w:uiPriority w:val="22"/>
    <w:qFormat/>
    <w:rsid w:val="002E01A3"/>
    <w:rPr>
      <w:b/>
      <w:bCs/>
    </w:rPr>
  </w:style>
  <w:style w:type="character" w:customStyle="1" w:styleId="af2">
    <w:name w:val="Тема примечания Знак"/>
    <w:basedOn w:val="ac"/>
    <w:link w:val="af3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b"/>
    <w:next w:val="ab"/>
    <w:link w:val="af2"/>
    <w:uiPriority w:val="99"/>
    <w:semiHidden/>
    <w:unhideWhenUsed/>
    <w:rsid w:val="002E01A3"/>
    <w:pPr>
      <w:spacing w:after="160"/>
    </w:pPr>
    <w:rPr>
      <w:b/>
      <w:bCs/>
    </w:rPr>
  </w:style>
  <w:style w:type="character" w:customStyle="1" w:styleId="10">
    <w:name w:val="Тема примечания Знак1"/>
    <w:basedOn w:val="ac"/>
    <w:uiPriority w:val="99"/>
    <w:semiHidden/>
    <w:rsid w:val="002E0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E1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line number"/>
    <w:basedOn w:val="a0"/>
    <w:uiPriority w:val="99"/>
    <w:semiHidden/>
    <w:unhideWhenUsed/>
    <w:rsid w:val="0086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84951062224'" TargetMode="External"/><Relationship Id="rId2" Type="http://schemas.openxmlformats.org/officeDocument/2006/relationships/hyperlink" Target="tel:88126042224" TargetMode="External"/><Relationship Id="rId1" Type="http://schemas.openxmlformats.org/officeDocument/2006/relationships/image" Target="media/image2.jpg"/><Relationship Id="rId4" Type="http://schemas.openxmlformats.org/officeDocument/2006/relationships/hyperlink" Target="mailto:info@atec-logistic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471A9-D932-48F9-A017-18C95CB5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manager3</cp:lastModifiedBy>
  <cp:revision>2</cp:revision>
  <cp:lastPrinted>2024-05-30T14:08:00Z</cp:lastPrinted>
  <dcterms:created xsi:type="dcterms:W3CDTF">2024-06-17T14:14:00Z</dcterms:created>
  <dcterms:modified xsi:type="dcterms:W3CDTF">2024-06-17T14:14:00Z</dcterms:modified>
</cp:coreProperties>
</file>